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101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88"/>
        <w:gridCol w:w="360"/>
        <w:gridCol w:w="3960"/>
        <w:gridCol w:w="1080"/>
        <w:gridCol w:w="360"/>
        <w:gridCol w:w="4068"/>
      </w:tblGrid>
      <w:tr>
        <w:tblPrEx>
          <w:shd w:val="clear" w:color="auto" w:fill="auto"/>
        </w:tblPrEx>
        <w:trPr>
          <w:trHeight w:val="450" w:hRule="atLeast"/>
        </w:trPr>
        <w:tc>
          <w:tcPr>
            <w:tcW w:type="dxa" w:w="15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center"/>
          </w:tcPr>
          <w:p>
            <w:pPr>
              <w:pStyle w:val="Normal"/>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Teacher Name</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center"/>
          </w:tcPr>
          <w:p>
            <w:pPr>
              <w:pStyle w:val="Normal"/>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Date &amp; Period</w:t>
            </w:r>
          </w:p>
        </w:tc>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30" w:hRule="atLeast"/>
        </w:trPr>
        <w:tc>
          <w:tcPr>
            <w:tcW w:type="dxa" w:w="154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center"/>
          </w:tcPr>
          <w:p>
            <w:pPr>
              <w:pStyle w:val="Normal"/>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Course/Grade</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tc>
        <w:tc>
          <w:tcPr>
            <w:tcW w:type="dxa" w:w="14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center"/>
          </w:tcPr>
          <w:p>
            <w:pPr>
              <w:pStyle w:val="Normal"/>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Lesson Topic</w:t>
            </w:r>
          </w:p>
        </w:tc>
        <w:tc>
          <w:tcPr>
            <w:tcW w:type="dxa" w:w="40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570"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center"/>
          </w:tcPr>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Objective</w:t>
            </w:r>
          </w:p>
        </w:tc>
        <w:tc>
          <w:tcPr>
            <w:tcW w:type="dxa" w:w="43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
              <w:rPr>
                <w:rFonts w:ascii="Calibri" w:cs="Calibri" w:hAnsi="Calibri" w:eastAsia="Calibri"/>
                <w:caps w:val="0"/>
                <w:smallCaps w:val="0"/>
                <w:strike w:val="0"/>
                <w:dstrike w:val="0"/>
                <w:outline w:val="0"/>
                <w:color w:val="000000"/>
                <w:spacing w:val="0"/>
                <w:kern w:val="0"/>
                <w:position w:val="0"/>
                <w:sz w:val="4"/>
                <w:szCs w:val="4"/>
                <w:u w:val="none" w:color="000000"/>
                <w:vertAlign w:val="baseline"/>
                <w:rtl w:val="0"/>
                <w:lang w:val="en-US"/>
              </w:rPr>
            </w:pP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Posted?  </w:t>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Yes  </w:t>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No</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Aligned with written curriculum? </w:t>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Yes  </w:t>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No</w:t>
            </w:r>
          </w:p>
          <w:p>
            <w:pPr>
              <w:pStyle w:val="Normal"/>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Include objective here:</w:t>
            </w:r>
          </w:p>
          <w:p>
            <w:pPr>
              <w:pStyle w:val="Normal"/>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center"/>
          </w:tcPr>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Agenda</w:t>
            </w: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-S</w:t>
            </w: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tudent Activities</w:t>
            </w:r>
          </w:p>
        </w:tc>
        <w:tc>
          <w:tcPr>
            <w:tcW w:type="dxa" w:w="442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rPr>
                <w:rFonts w:ascii="Calibri" w:cs="Calibri" w:hAnsi="Calibri" w:eastAsia="Calibri"/>
                <w:caps w:val="0"/>
                <w:smallCaps w:val="0"/>
                <w:strike w:val="0"/>
                <w:dstrike w:val="0"/>
                <w:outline w:val="0"/>
                <w:color w:val="000000"/>
                <w:spacing w:val="0"/>
                <w:kern w:val="0"/>
                <w:position w:val="0"/>
                <w:sz w:val="4"/>
                <w:szCs w:val="4"/>
                <w:u w:val="none" w:color="000000"/>
                <w:vertAlign w:val="baseline"/>
                <w:rtl w:val="0"/>
                <w:lang w:val="en-US"/>
              </w:rPr>
            </w:pP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Posted?  </w:t>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Yes  </w:t>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No</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Aligned with the objective? </w:t>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Yes  </w:t>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No</w:t>
            </w:r>
          </w:p>
          <w:p>
            <w:pPr>
              <w:pStyle w:val="Normal"/>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Include agenda here:</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p>
          <w:p>
            <w:pPr>
              <w:pStyle w:val="Normal"/>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auto"/>
        </w:tblPrEx>
        <w:trPr>
          <w:trHeight w:val="230" w:hRule="atLeast"/>
        </w:trPr>
        <w:tc>
          <w:tcPr>
            <w:tcW w:type="dxa" w:w="5508"/>
            <w:gridSpan w:val="3"/>
            <w:tcBorders>
              <w:top w:val="single" w:color="000000" w:sz="4" w:space="0" w:shadow="0" w:frame="0"/>
              <w:left w:val="single" w:color="000000" w:sz="4" w:space="0" w:shadow="0" w:frame="0"/>
              <w:bottom w:val="single" w:color="000000" w:sz="4" w:space="0" w:shadow="0" w:frame="0"/>
              <w:right w:val="nil"/>
            </w:tcBorders>
            <w:shd w:val="clear" w:color="auto" w:fill="bfbfbf"/>
            <w:tcMar>
              <w:top w:type="dxa" w:w="80"/>
              <w:left w:type="dxa" w:w="80"/>
              <w:bottom w:type="dxa" w:w="80"/>
              <w:right w:type="dxa" w:w="80"/>
            </w:tcMar>
            <w:vAlign w:val="center"/>
          </w:tcPr>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Lesson Type</w:t>
            </w:r>
          </w:p>
        </w:tc>
        <w:tc>
          <w:tcPr>
            <w:tcW w:type="dxa" w:w="5508"/>
            <w:gridSpan w:val="3"/>
            <w:tcBorders>
              <w:top w:val="single" w:color="000000" w:sz="4" w:space="0" w:shadow="0" w:frame="0"/>
              <w:left w:val="nil"/>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center"/>
          </w:tcPr>
          <w:p>
            <w:pPr>
              <w:pStyle w:val="Normal"/>
              <w:jc w:val="center"/>
            </w:pPr>
            <w:r>
              <w:rPr>
                <w:rFonts w:ascii="Calibri" w:cs="Calibri" w:hAnsi="Calibri" w:eastAsia="Calibri"/>
                <w:b w:val="1"/>
                <w:bCs w:val="1"/>
                <w:sz w:val="20"/>
                <w:szCs w:val="20"/>
                <w:rtl w:val="0"/>
                <w:lang w:val="en-US"/>
              </w:rPr>
              <w:t>Webb</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s</w:t>
            </w: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 xml:space="preserve"> Taxonomy</w:t>
            </w:r>
          </w:p>
        </w:tc>
      </w:tr>
      <w:tr>
        <w:tblPrEx>
          <w:shd w:val="clear" w:color="auto" w:fill="auto"/>
        </w:tblPrEx>
        <w:trPr>
          <w:trHeight w:val="1990" w:hRule="atLeast"/>
        </w:trPr>
        <w:tc>
          <w:tcPr>
            <w:tcW w:type="dxa" w:w="5508"/>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Direct Instruction</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Whole Group</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Individual (Seat-Work)</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Individual w/ 1:1 Instruction</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Performance Based</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Cooperative Groups</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Stations</w:t>
            </w:r>
          </w:p>
        </w:tc>
        <w:tc>
          <w:tcPr>
            <w:tcW w:type="dxa" w:w="1080"/>
            <w:tcBorders>
              <w:top w:val="single" w:color="000000" w:sz="4" w:space="0" w:shadow="0" w:frame="0"/>
              <w:left w:val="nil"/>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428"/>
            <w:gridSpan w:val="2"/>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R</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ecall &amp; Reproduction</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(1)</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Skills &amp; Concepts</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(2)</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Strategic Thinking</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(3)</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Extended Thinking</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(4)</w:t>
            </w:r>
          </w:p>
          <w:p>
            <w:pPr>
              <w:pStyle w:val="Normal"/>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auto"/>
        </w:tblPrEx>
        <w:trPr>
          <w:trHeight w:val="230" w:hRule="atLeast"/>
        </w:trPr>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center"/>
          </w:tcPr>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Effective Teaching Strategies</w:t>
            </w:r>
          </w:p>
        </w:tc>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center"/>
          </w:tcPr>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Overall Classroom Engagement</w:t>
            </w:r>
          </w:p>
        </w:tc>
      </w:tr>
      <w:tr>
        <w:tblPrEx>
          <w:shd w:val="clear" w:color="auto" w:fill="auto"/>
        </w:tblPrEx>
        <w:trPr>
          <w:trHeight w:val="2650" w:hRule="atLeast"/>
        </w:trPr>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ind w:left="360"/>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p>
          <w:p>
            <w:pPr>
              <w:pStyle w:val="Normal"/>
              <w:numPr>
                <w:ilvl w:val="0"/>
                <w:numId w:val="3"/>
              </w:numPr>
              <w:tabs>
                <w:tab w:val="num" w:pos="432"/>
                <w:tab w:val="clear" w:pos="360"/>
              </w:tabs>
              <w:bidi w:val="0"/>
              <w:ind w:left="432" w:right="0" w:hanging="432"/>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Modeling</w:t>
            </w:r>
          </w:p>
          <w:p>
            <w:pPr>
              <w:pStyle w:val="Normal"/>
              <w:numPr>
                <w:ilvl w:val="0"/>
                <w:numId w:val="4"/>
              </w:numPr>
              <w:tabs>
                <w:tab w:val="num" w:pos="432"/>
                <w:tab w:val="clear" w:pos="360"/>
              </w:tabs>
              <w:bidi w:val="0"/>
              <w:ind w:left="432" w:right="0" w:hanging="432"/>
              <w:jc w:val="left"/>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caps w:val="0"/>
                <w:smallCaps w:val="0"/>
                <w:strike w:val="0"/>
                <w:dstrike w:val="0"/>
                <w:outline w:val="0"/>
                <w:color w:val="000000"/>
                <w:spacing w:val="0"/>
                <w:kern w:val="0"/>
                <w:position w:val="0"/>
                <w:sz w:val="20"/>
                <w:szCs w:val="20"/>
                <w:u w:val="none" w:color="000000"/>
                <w:vertAlign w:val="baseline"/>
                <w:rtl w:val="0"/>
                <w:lang w:val="en-US"/>
              </w:rPr>
              <w:t>Q &amp; A</w:t>
            </w:r>
          </w:p>
          <w:p>
            <w:pPr>
              <w:pStyle w:val="Normal"/>
              <w:numPr>
                <w:ilvl w:val="0"/>
                <w:numId w:val="5"/>
              </w:numPr>
              <w:tabs>
                <w:tab w:val="num" w:pos="432"/>
                <w:tab w:val="clear" w:pos="360"/>
              </w:tabs>
              <w:bidi w:val="0"/>
              <w:ind w:left="432" w:right="0" w:hanging="432"/>
              <w:jc w:val="left"/>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caps w:val="0"/>
                <w:smallCaps w:val="0"/>
                <w:strike w:val="0"/>
                <w:dstrike w:val="0"/>
                <w:outline w:val="0"/>
                <w:color w:val="000000"/>
                <w:spacing w:val="0"/>
                <w:kern w:val="0"/>
                <w:position w:val="0"/>
                <w:sz w:val="20"/>
                <w:szCs w:val="20"/>
                <w:u w:val="none" w:color="000000"/>
                <w:vertAlign w:val="baseline"/>
                <w:rtl w:val="0"/>
                <w:lang w:val="en-US"/>
              </w:rPr>
              <w:t>Similarities and Differences</w:t>
            </w:r>
          </w:p>
          <w:p>
            <w:pPr>
              <w:pStyle w:val="Normal"/>
              <w:numPr>
                <w:ilvl w:val="0"/>
                <w:numId w:val="6"/>
              </w:numPr>
              <w:tabs>
                <w:tab w:val="num" w:pos="432"/>
                <w:tab w:val="clear" w:pos="360"/>
              </w:tabs>
              <w:bidi w:val="0"/>
              <w:ind w:left="432" w:right="0" w:hanging="432"/>
              <w:jc w:val="left"/>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caps w:val="0"/>
                <w:smallCaps w:val="0"/>
                <w:strike w:val="0"/>
                <w:dstrike w:val="0"/>
                <w:outline w:val="0"/>
                <w:color w:val="000000"/>
                <w:spacing w:val="0"/>
                <w:kern w:val="0"/>
                <w:position w:val="0"/>
                <w:sz w:val="20"/>
                <w:szCs w:val="20"/>
                <w:u w:val="none" w:color="000000"/>
                <w:vertAlign w:val="baseline"/>
                <w:rtl w:val="0"/>
                <w:lang w:val="en-US"/>
              </w:rPr>
              <w:t>Effort &amp; Recognition</w:t>
            </w:r>
          </w:p>
          <w:p>
            <w:pPr>
              <w:pStyle w:val="Normal"/>
              <w:numPr>
                <w:ilvl w:val="0"/>
                <w:numId w:val="7"/>
              </w:numPr>
              <w:tabs>
                <w:tab w:val="num" w:pos="432"/>
                <w:tab w:val="clear" w:pos="360"/>
              </w:tabs>
              <w:bidi w:val="0"/>
              <w:ind w:left="432" w:right="0" w:hanging="432"/>
              <w:jc w:val="left"/>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caps w:val="0"/>
                <w:smallCaps w:val="0"/>
                <w:strike w:val="0"/>
                <w:dstrike w:val="0"/>
                <w:outline w:val="0"/>
                <w:color w:val="000000"/>
                <w:spacing w:val="0"/>
                <w:kern w:val="0"/>
                <w:position w:val="0"/>
                <w:sz w:val="20"/>
                <w:szCs w:val="20"/>
                <w:u w:val="none" w:color="000000"/>
                <w:vertAlign w:val="baseline"/>
                <w:rtl w:val="0"/>
                <w:lang w:val="en-US"/>
              </w:rPr>
              <w:t>Homework and Practice</w:t>
            </w:r>
          </w:p>
          <w:p>
            <w:pPr>
              <w:pStyle w:val="Normal"/>
              <w:numPr>
                <w:ilvl w:val="0"/>
                <w:numId w:val="8"/>
              </w:numPr>
              <w:tabs>
                <w:tab w:val="num" w:pos="432"/>
                <w:tab w:val="clear" w:pos="360"/>
              </w:tabs>
              <w:bidi w:val="0"/>
              <w:ind w:left="432" w:right="0" w:hanging="432"/>
              <w:jc w:val="left"/>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caps w:val="0"/>
                <w:smallCaps w:val="0"/>
                <w:strike w:val="0"/>
                <w:dstrike w:val="0"/>
                <w:outline w:val="0"/>
                <w:color w:val="000000"/>
                <w:spacing w:val="0"/>
                <w:kern w:val="0"/>
                <w:position w:val="0"/>
                <w:sz w:val="20"/>
                <w:szCs w:val="20"/>
                <w:u w:val="none" w:color="000000"/>
                <w:vertAlign w:val="baseline"/>
                <w:rtl w:val="0"/>
                <w:lang w:val="en-US"/>
              </w:rPr>
              <w:t>Non-linguistic Representation</w:t>
            </w:r>
          </w:p>
          <w:p>
            <w:pPr>
              <w:pStyle w:val="Normal"/>
              <w:numPr>
                <w:ilvl w:val="0"/>
                <w:numId w:val="9"/>
              </w:numPr>
              <w:tabs>
                <w:tab w:val="num" w:pos="432"/>
                <w:tab w:val="clear" w:pos="360"/>
              </w:tabs>
              <w:bidi w:val="0"/>
              <w:ind w:left="432" w:right="0" w:hanging="432"/>
              <w:jc w:val="left"/>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caps w:val="0"/>
                <w:smallCaps w:val="0"/>
                <w:strike w:val="0"/>
                <w:dstrike w:val="0"/>
                <w:outline w:val="0"/>
                <w:color w:val="000000"/>
                <w:spacing w:val="0"/>
                <w:kern w:val="0"/>
                <w:position w:val="0"/>
                <w:sz w:val="20"/>
                <w:szCs w:val="20"/>
                <w:u w:val="none" w:color="000000"/>
                <w:vertAlign w:val="baseline"/>
                <w:rtl w:val="0"/>
                <w:lang w:val="en-US"/>
              </w:rPr>
              <w:t>Cooperative Learning</w:t>
            </w:r>
          </w:p>
          <w:p>
            <w:pPr>
              <w:pStyle w:val="Normal"/>
              <w:numPr>
                <w:ilvl w:val="0"/>
                <w:numId w:val="10"/>
              </w:numPr>
              <w:tabs>
                <w:tab w:val="num" w:pos="432"/>
                <w:tab w:val="clear" w:pos="360"/>
              </w:tabs>
              <w:bidi w:val="0"/>
              <w:ind w:left="432" w:right="0" w:hanging="432"/>
              <w:jc w:val="left"/>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caps w:val="0"/>
                <w:smallCaps w:val="0"/>
                <w:strike w:val="0"/>
                <w:dstrike w:val="0"/>
                <w:outline w:val="0"/>
                <w:color w:val="000000"/>
                <w:spacing w:val="0"/>
                <w:kern w:val="0"/>
                <w:position w:val="0"/>
                <w:sz w:val="20"/>
                <w:szCs w:val="20"/>
                <w:u w:val="none" w:color="000000"/>
                <w:vertAlign w:val="baseline"/>
                <w:rtl w:val="0"/>
                <w:lang w:val="en-US"/>
              </w:rPr>
              <w:t>Setting objectives and providing feedback</w:t>
            </w:r>
          </w:p>
          <w:p>
            <w:pPr>
              <w:pStyle w:val="Normal"/>
              <w:numPr>
                <w:ilvl w:val="0"/>
                <w:numId w:val="11"/>
              </w:numPr>
              <w:tabs>
                <w:tab w:val="num" w:pos="432"/>
                <w:tab w:val="clear" w:pos="360"/>
              </w:tabs>
              <w:bidi w:val="0"/>
              <w:ind w:left="432" w:right="0" w:hanging="432"/>
              <w:jc w:val="left"/>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0"/>
                <w:bCs w:val="0"/>
                <w:caps w:val="0"/>
                <w:smallCaps w:val="0"/>
                <w:strike w:val="0"/>
                <w:dstrike w:val="0"/>
                <w:outline w:val="0"/>
                <w:color w:val="000000"/>
                <w:spacing w:val="0"/>
                <w:kern w:val="0"/>
                <w:position w:val="0"/>
                <w:sz w:val="20"/>
                <w:szCs w:val="20"/>
                <w:u w:val="none" w:color="000000"/>
                <w:vertAlign w:val="baseline"/>
                <w:rtl w:val="0"/>
                <w:lang w:val="en-US"/>
              </w:rPr>
              <w:t>Generating and testing hypotheses</w:t>
            </w:r>
          </w:p>
          <w:p>
            <w:pPr>
              <w:pStyle w:val="Normal"/>
              <w:numPr>
                <w:ilvl w:val="0"/>
                <w:numId w:val="12"/>
              </w:numPr>
              <w:tabs>
                <w:tab w:val="num" w:pos="432"/>
                <w:tab w:val="clear" w:pos="360"/>
              </w:tabs>
              <w:bidi w:val="0"/>
              <w:ind w:left="432" w:right="0" w:hanging="432"/>
              <w:jc w:val="left"/>
              <w:rPr>
                <w:rFonts w:ascii="Trebuchet MS" w:cs="Trebuchet MS" w:hAnsi="Trebuchet MS" w:eastAsia="Trebuchet MS"/>
                <w:b w:val="1"/>
                <w:bCs w:val="1"/>
                <w:position w:val="0"/>
                <w:sz w:val="24"/>
                <w:szCs w:val="24"/>
                <w:rtl w:val="0"/>
              </w:rPr>
            </w:pPr>
            <w:r>
              <w:rPr>
                <w:rFonts w:ascii="Calibri" w:cs="Calibri" w:hAnsi="Calibri" w:eastAsia="Calibri"/>
                <w:b w:val="0"/>
                <w:bCs w:val="0"/>
                <w:caps w:val="0"/>
                <w:smallCaps w:val="0"/>
                <w:strike w:val="0"/>
                <w:dstrike w:val="0"/>
                <w:outline w:val="0"/>
                <w:color w:val="000000"/>
                <w:spacing w:val="0"/>
                <w:kern w:val="0"/>
                <w:position w:val="0"/>
                <w:sz w:val="20"/>
                <w:szCs w:val="20"/>
                <w:u w:val="none" w:color="000000"/>
                <w:vertAlign w:val="baseline"/>
                <w:rtl w:val="0"/>
                <w:lang w:val="en-US"/>
              </w:rPr>
              <w:t>Non-Fiction Writing</w:t>
            </w: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r>
          </w:p>
        </w:tc>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numPr>
                <w:ilvl w:val="0"/>
                <w:numId w:val="15"/>
              </w:numPr>
              <w:tabs>
                <w:tab w:val="num" w:pos="432"/>
                <w:tab w:val="clear" w:pos="360"/>
              </w:tabs>
              <w:ind w:left="432" w:hanging="432"/>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High Level</w:t>
            </w:r>
            <w:r>
              <w:rPr>
                <w:rFonts w:ascii="Calibri" w:cs="Calibri" w:hAnsi="Calibri" w:eastAsia="Calibri" w:hint="default"/>
                <w:caps w:val="0"/>
                <w:smallCaps w:val="0"/>
                <w:strike w:val="0"/>
                <w:dstrike w:val="0"/>
                <w:outline w:val="0"/>
                <w:color w:val="000000"/>
                <w:spacing w:val="0"/>
                <w:kern w:val="0"/>
                <w:position w:val="0"/>
                <w:sz w:val="20"/>
                <w:szCs w:val="20"/>
                <w:u w:val="none" w:color="000000"/>
                <w:vertAlign w:val="baseline"/>
                <w:rtl w:val="0"/>
                <w:lang w:val="en-US"/>
              </w:rPr>
              <w:t xml:space="preserve"> –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Authentic engagement and strategic compliance are prominent.  No rebellion, little retreatism and ritual compliance.</w:t>
            </w:r>
          </w:p>
          <w:p>
            <w:pPr>
              <w:pStyle w:val="Normal"/>
              <w:numPr>
                <w:ilvl w:val="0"/>
                <w:numId w:val="16"/>
              </w:numPr>
              <w:tabs>
                <w:tab w:val="num" w:pos="432"/>
                <w:tab w:val="clear" w:pos="360"/>
              </w:tabs>
              <w:bidi w:val="0"/>
              <w:ind w:left="432" w:right="0" w:hanging="432"/>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Moderate Level</w:t>
            </w:r>
            <w:r>
              <w:rPr>
                <w:rFonts w:ascii="Calibri" w:cs="Calibri" w:hAnsi="Calibri" w:eastAsia="Calibri" w:hint="default"/>
                <w:caps w:val="0"/>
                <w:smallCaps w:val="0"/>
                <w:strike w:val="0"/>
                <w:dstrike w:val="0"/>
                <w:outline w:val="0"/>
                <w:color w:val="000000"/>
                <w:spacing w:val="0"/>
                <w:kern w:val="0"/>
                <w:position w:val="0"/>
                <w:sz w:val="20"/>
                <w:szCs w:val="20"/>
                <w:u w:val="none" w:color="000000"/>
                <w:vertAlign w:val="baseline"/>
                <w:rtl w:val="0"/>
                <w:lang w:val="en-US"/>
              </w:rPr>
              <w:t xml:space="preserve"> –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No rebellion, some retreatism, a near equal amount of strategic compliance and ritual compliance, but only some authentic engagement.</w:t>
            </w:r>
          </w:p>
          <w:p>
            <w:pPr>
              <w:pStyle w:val="Normal"/>
              <w:numPr>
                <w:ilvl w:val="0"/>
                <w:numId w:val="17"/>
              </w:numPr>
              <w:tabs>
                <w:tab w:val="num" w:pos="432"/>
                <w:tab w:val="clear" w:pos="360"/>
              </w:tabs>
              <w:bidi w:val="0"/>
              <w:ind w:left="432" w:right="0" w:hanging="432"/>
              <w:jc w:val="left"/>
              <w:rPr>
                <w:rFonts w:ascii="Trebuchet MS" w:cs="Trebuchet MS" w:hAnsi="Trebuchet MS" w:eastAsia="Trebuchet MS"/>
                <w:position w:val="0"/>
                <w:sz w:val="24"/>
                <w:szCs w:val="24"/>
                <w:rtl w:val="0"/>
              </w:rP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Low Level</w:t>
            </w:r>
            <w:r>
              <w:rPr>
                <w:rFonts w:ascii="Calibri" w:cs="Calibri" w:hAnsi="Calibri" w:eastAsia="Calibri" w:hint="default"/>
                <w:caps w:val="0"/>
                <w:smallCaps w:val="0"/>
                <w:strike w:val="0"/>
                <w:dstrike w:val="0"/>
                <w:outline w:val="0"/>
                <w:color w:val="000000"/>
                <w:spacing w:val="0"/>
                <w:kern w:val="0"/>
                <w:position w:val="0"/>
                <w:sz w:val="20"/>
                <w:szCs w:val="20"/>
                <w:u w:val="none" w:color="000000"/>
                <w:vertAlign w:val="baseline"/>
                <w:rtl w:val="0"/>
                <w:lang w:val="en-US"/>
              </w:rPr>
              <w:t xml:space="preserve"> –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Rebellion and/or retreatism are present as well as a high percentage of strategic and ritual compliance </w:t>
            </w:r>
            <w:r>
              <w:rPr>
                <w:rFonts w:ascii="Calibri" w:cs="Calibri" w:hAnsi="Calibri" w:eastAsia="Calibri" w:hint="default"/>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little, if any, authentic engagement.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auto"/>
        </w:tblPrEx>
        <w:trPr>
          <w:trHeight w:val="230" w:hRule="atLeast"/>
        </w:trPr>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center"/>
          </w:tcPr>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Types of Writing</w:t>
            </w:r>
          </w:p>
        </w:tc>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Thoughts, Ideas, and Comments</w:t>
            </w:r>
          </w:p>
        </w:tc>
      </w:tr>
      <w:tr>
        <w:tblPrEx>
          <w:shd w:val="clear" w:color="auto" w:fill="auto"/>
        </w:tblPrEx>
        <w:trPr>
          <w:trHeight w:val="2090" w:hRule="atLeast"/>
        </w:trPr>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Type of writing used in this lesson:</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Descriptive</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ab/>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Analysis</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ab/>
            </w:r>
            <w:r>
              <w:rPr>
                <w:rFonts w:hAnsi="Wingdings" w:hint="default"/>
                <w:caps w:val="0"/>
                <w:smallCaps w:val="0"/>
                <w:strike w:val="0"/>
                <w:dstrike w:val="0"/>
                <w:outline w:val="0"/>
                <w:color w:val="000000"/>
                <w:spacing w:val="0"/>
                <w:kern w:val="0"/>
                <w:position w:val="0"/>
                <w:sz w:val="20"/>
                <w:szCs w:val="20"/>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t>Persuasion</w:t>
            </w:r>
          </w:p>
          <w:p>
            <w:pPr>
              <w:pStyle w:val="Normal"/>
              <w:rPr>
                <w:rFonts w:ascii="Calibri" w:cs="Calibri" w:hAnsi="Calibri" w:eastAsia="Calibri"/>
                <w:caps w:val="0"/>
                <w:smallCaps w:val="0"/>
                <w:strike w:val="0"/>
                <w:dstrike w:val="0"/>
                <w:outline w:val="0"/>
                <w:color w:val="000000"/>
                <w:spacing w:val="0"/>
                <w:kern w:val="0"/>
                <w:position w:val="0"/>
                <w:sz w:val="20"/>
                <w:szCs w:val="20"/>
                <w:u w:val="none" w:color="000000"/>
                <w:vertAlign w:val="baseline"/>
                <w:rtl w:val="0"/>
                <w:lang w:val="en-US"/>
              </w:rPr>
            </w:pPr>
          </w:p>
          <w:p>
            <w:pPr>
              <w:pStyle w:val="Normal"/>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 xml:space="preserve">If none of the </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3</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 xml:space="preserve"> types of writing is observed, provide suggestion(s) for ways to incorporate some type of writing below:</w:t>
            </w:r>
          </w:p>
          <w:p>
            <w:pPr>
              <w:pStyle w:val="Normal"/>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_____________________________________________________________________________________________________________________________________________________________________</w:t>
            </w:r>
          </w:p>
        </w:tc>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jc w:val="center"/>
            </w:pPr>
          </w:p>
          <w:p>
            <w:pPr>
              <w:pStyle w:val="Normal"/>
              <w:jc w:val="center"/>
            </w:pPr>
            <w:r>
              <w:rPr>
                <w:rFonts w:ascii="Calibri" w:cs="Calibri" w:hAnsi="Calibri" w:eastAsia="Calibri"/>
                <w:b w:val="1"/>
                <w:bCs w:val="1"/>
                <w:sz w:val="20"/>
                <w:szCs w:val="20"/>
                <w:rtl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blPrEx>
          <w:shd w:val="clear" w:color="auto" w:fill="auto"/>
        </w:tblPrEx>
        <w:trPr>
          <w:trHeight w:val="230" w:hRule="atLeast"/>
        </w:trPr>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center"/>
          </w:tcPr>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Questions</w:t>
            </w:r>
          </w:p>
        </w:tc>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center"/>
          </w:tcPr>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Teacher Feedback</w:t>
            </w:r>
          </w:p>
        </w:tc>
      </w:tr>
      <w:tr>
        <w:tblPrEx>
          <w:shd w:val="clear" w:color="auto" w:fill="auto"/>
        </w:tblPrEx>
        <w:trPr>
          <w:trHeight w:val="2210" w:hRule="atLeast"/>
        </w:trPr>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jc w:val="cente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jc w:val="cente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jc w:val="cente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jc w:val="cente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jc w:val="cente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jc w:val="cente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jc w:val="cente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Normal"/>
              <w:jc w:val="cente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r>
          </w:p>
        </w:tc>
        <w:tc>
          <w:tcPr>
            <w:tcW w:type="dxa" w:w="550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
        <w:widowControl w:val="0"/>
      </w:pPr>
    </w:p>
    <w:p>
      <w:pPr>
        <w:pStyle w:val="Normal"/>
      </w:pPr>
    </w:p>
    <w:p>
      <w:pPr>
        <w:pStyle w:val="Normal"/>
        <w:rPr>
          <w:rFonts w:ascii="Calibri" w:cs="Calibri" w:hAnsi="Calibri" w:eastAsia="Calibri"/>
          <w:b w:val="1"/>
          <w:bCs w:val="1"/>
          <w:sz w:val="18"/>
          <w:szCs w:val="18"/>
        </w:rPr>
      </w:pPr>
      <w:r>
        <w:rPr>
          <w:rFonts w:ascii="Calibri" w:cs="Calibri" w:hAnsi="Calibri" w:eastAsia="Calibri"/>
          <w:b w:val="1"/>
          <w:bCs w:val="1"/>
          <w:sz w:val="18"/>
          <w:szCs w:val="18"/>
          <w:rtl w:val="0"/>
          <w:lang w:val="en-US"/>
        </w:rPr>
        <w:t xml:space="preserve">Definitions </w:t>
      </w:r>
      <w:r>
        <w:rPr>
          <w:rFonts w:ascii="Calibri" w:cs="Calibri" w:hAnsi="Calibri" w:eastAsia="Calibri"/>
          <w:b w:val="1"/>
          <w:bCs w:val="1"/>
          <w:sz w:val="18"/>
          <w:szCs w:val="18"/>
          <w:rtl w:val="0"/>
          <w:lang w:val="en-US"/>
        </w:rPr>
        <w:t xml:space="preserve">– </w:t>
      </w:r>
      <w:r>
        <w:rPr>
          <w:rFonts w:ascii="Calibri" w:cs="Calibri" w:hAnsi="Calibri" w:eastAsia="Calibri"/>
          <w:b w:val="1"/>
          <w:bCs w:val="1"/>
          <w:sz w:val="18"/>
          <w:szCs w:val="18"/>
          <w:rtl w:val="0"/>
          <w:lang w:val="en-US"/>
        </w:rPr>
        <w:t xml:space="preserve">Engagement </w:t>
      </w: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Authentic engagement:</w:t>
      </w:r>
      <w:r>
        <w:rPr>
          <w:rFonts w:ascii="Calibri" w:cs="Calibri" w:hAnsi="Calibri" w:eastAsia="Calibri"/>
          <w:b w:val="1"/>
          <w:bCs w:val="1"/>
          <w:i w:val="1"/>
          <w:iCs w:val="1"/>
          <w:sz w:val="18"/>
          <w:szCs w:val="18"/>
          <w:rtl w:val="0"/>
          <w:lang w:val="en-US"/>
        </w:rPr>
        <w:t xml:space="preserve"> </w:t>
      </w:r>
      <w:r>
        <w:rPr>
          <w:rFonts w:ascii="Calibri" w:cs="Calibri" w:hAnsi="Calibri" w:eastAsia="Calibri"/>
          <w:sz w:val="18"/>
          <w:szCs w:val="18"/>
          <w:rtl w:val="0"/>
          <w:lang w:val="en-US"/>
        </w:rPr>
        <w:t xml:space="preserve">The student associates the task with a result or product that has meaning and value for the student, such as reading a book on a topic of personal interest or to get information needed to solve a problem the student is actively trying to solve. </w:t>
      </w:r>
    </w:p>
    <w:p>
      <w:pPr>
        <w:pStyle w:val="Normal"/>
        <w:rPr>
          <w:rFonts w:ascii="Calibri" w:cs="Calibri" w:hAnsi="Calibri" w:eastAsia="Calibri"/>
          <w:i w:val="1"/>
          <w:iCs w:val="1"/>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Ritual engagement:</w:t>
      </w:r>
      <w:r>
        <w:rPr>
          <w:rFonts w:ascii="Calibri" w:cs="Calibri" w:hAnsi="Calibri" w:eastAsia="Calibri"/>
          <w:sz w:val="18"/>
          <w:szCs w:val="18"/>
          <w:rtl w:val="0"/>
          <w:lang w:val="en-US"/>
        </w:rPr>
        <w:t xml:space="preserve"> The task has little inherent or direct value to the student, but the student associates it with outcomes or results that do have value, as when a student reads a book in order to pass a test. </w:t>
      </w:r>
    </w:p>
    <w:p>
      <w:pPr>
        <w:pStyle w:val="Normal"/>
        <w:rPr>
          <w:rFonts w:ascii="Calibri" w:cs="Calibri" w:hAnsi="Calibri" w:eastAsia="Calibri"/>
          <w:i w:val="1"/>
          <w:iCs w:val="1"/>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Passive compliance:</w:t>
      </w:r>
      <w:r>
        <w:rPr>
          <w:rFonts w:ascii="Calibri" w:cs="Calibri" w:hAnsi="Calibri" w:eastAsia="Calibri"/>
          <w:sz w:val="18"/>
          <w:szCs w:val="18"/>
          <w:rtl w:val="0"/>
          <w:lang w:val="en-US"/>
        </w:rPr>
        <w:t xml:space="preserve"> The task is done to avoid negative consequences, although the student sees little meaning or value in the tasks themselves. </w:t>
      </w:r>
    </w:p>
    <w:p>
      <w:pPr>
        <w:pStyle w:val="Normal"/>
        <w:rPr>
          <w:rFonts w:ascii="Calibri" w:cs="Calibri" w:hAnsi="Calibri" w:eastAsia="Calibri"/>
          <w:i w:val="1"/>
          <w:iCs w:val="1"/>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Retreatism:</w:t>
      </w:r>
      <w:r>
        <w:rPr>
          <w:rFonts w:ascii="Calibri" w:cs="Calibri" w:hAnsi="Calibri" w:eastAsia="Calibri"/>
          <w:sz w:val="18"/>
          <w:szCs w:val="18"/>
          <w:rtl w:val="0"/>
          <w:lang w:val="en-US"/>
        </w:rPr>
        <w:t xml:space="preserve"> The student is disengaged from the tasks and does not attempt to comply with the demands of the task, but does not try to disrupt the work or substitute other activities for it. </w:t>
      </w:r>
    </w:p>
    <w:p>
      <w:pPr>
        <w:pStyle w:val="Normal"/>
        <w:rPr>
          <w:rFonts w:ascii="Calibri" w:cs="Calibri" w:hAnsi="Calibri" w:eastAsia="Calibri"/>
          <w:i w:val="1"/>
          <w:iCs w:val="1"/>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Rebellion:</w:t>
      </w:r>
      <w:r>
        <w:rPr>
          <w:rFonts w:ascii="Calibri" w:cs="Calibri" w:hAnsi="Calibri" w:eastAsia="Calibri"/>
          <w:sz w:val="18"/>
          <w:szCs w:val="18"/>
          <w:rtl w:val="0"/>
          <w:lang w:val="en-US"/>
        </w:rPr>
        <w:t xml:space="preserve"> The student refuses to do the task, tries to disrupt the work, or attempts to substitute other tasks to which he or she is committed in lieu of those assigned by the teacher.</w:t>
      </w:r>
    </w:p>
    <w:p>
      <w:pPr>
        <w:pStyle w:val="Normal"/>
        <w:rPr>
          <w:rFonts w:ascii="Calibri" w:cs="Calibri" w:hAnsi="Calibri" w:eastAsia="Calibri"/>
          <w:sz w:val="18"/>
          <w:szCs w:val="18"/>
        </w:rPr>
      </w:pPr>
    </w:p>
    <w:p>
      <w:pPr>
        <w:pStyle w:val="Normal"/>
        <w:rPr>
          <w:rFonts w:ascii="Calibri" w:cs="Calibri" w:hAnsi="Calibri" w:eastAsia="Calibri"/>
          <w:b w:val="1"/>
          <w:bCs w:val="1"/>
          <w:sz w:val="18"/>
          <w:szCs w:val="18"/>
        </w:rPr>
      </w:pPr>
      <w:r>
        <w:rPr>
          <w:rFonts w:ascii="Calibri" w:cs="Calibri" w:hAnsi="Calibri" w:eastAsia="Calibri"/>
          <w:b w:val="1"/>
          <w:bCs w:val="1"/>
          <w:sz w:val="18"/>
          <w:szCs w:val="18"/>
          <w:rtl w:val="0"/>
          <w:lang w:val="en-US"/>
        </w:rPr>
        <w:t xml:space="preserve">Definitions </w:t>
      </w:r>
      <w:r>
        <w:rPr>
          <w:rFonts w:ascii="Calibri" w:cs="Calibri" w:hAnsi="Calibri" w:eastAsia="Calibri"/>
          <w:b w:val="1"/>
          <w:bCs w:val="1"/>
          <w:sz w:val="18"/>
          <w:szCs w:val="18"/>
          <w:rtl w:val="0"/>
          <w:lang w:val="en-US"/>
        </w:rPr>
        <w:t xml:space="preserve">– </w:t>
      </w:r>
      <w:r>
        <w:rPr>
          <w:rFonts w:ascii="Calibri" w:cs="Calibri" w:hAnsi="Calibri" w:eastAsia="Calibri"/>
          <w:b w:val="1"/>
          <w:bCs w:val="1"/>
          <w:sz w:val="18"/>
          <w:szCs w:val="18"/>
          <w:rtl w:val="0"/>
          <w:lang w:val="en-US"/>
        </w:rPr>
        <w:t>Effective Teaching Strategies</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 xml:space="preserve">Modeling: </w:t>
      </w:r>
      <w:r>
        <w:rPr>
          <w:rFonts w:ascii="Calibri" w:cs="Calibri" w:hAnsi="Calibri" w:eastAsia="Calibri"/>
          <w:sz w:val="18"/>
          <w:szCs w:val="18"/>
          <w:rtl w:val="0"/>
          <w:lang w:val="en-US"/>
        </w:rPr>
        <w:t>Vocalizing a thinking process;  Begin by reading a segment of text aloud as students follow along; In everyday language, reason aloud; verbalize the steps expert readers follow to solve a reading problem or analyze a text; Encourage students to apply similar procedures as they read.</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Question and Answer:</w:t>
      </w:r>
      <w:r>
        <w:rPr>
          <w:rFonts w:ascii="Calibri" w:cs="Calibri" w:hAnsi="Calibri" w:eastAsia="Calibri"/>
          <w:sz w:val="18"/>
          <w:szCs w:val="18"/>
          <w:rtl w:val="0"/>
          <w:lang w:val="en-US"/>
        </w:rPr>
        <w:t xml:space="preserve"> Question and answer sessions create an opportunity for debate and further exploration of concepts. They provide a critical opportunity to give further examples and clear up confusion. For the student, they provide an opportunity to explore their own ideas and develop reasoning and questioning skills.</w:t>
      </w:r>
    </w:p>
    <w:p>
      <w:pPr>
        <w:pStyle w:val="Normal"/>
        <w:rPr>
          <w:rFonts w:ascii="Calibri" w:cs="Calibri" w:hAnsi="Calibri" w:eastAsia="Calibri"/>
          <w:i w:val="1"/>
          <w:iCs w:val="1"/>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Identifying Similarities and Differences</w:t>
      </w:r>
      <w:r>
        <w:rPr>
          <w:rFonts w:ascii="Calibri" w:cs="Calibri" w:hAnsi="Calibri" w:eastAsia="Calibri"/>
          <w:sz w:val="18"/>
          <w:szCs w:val="18"/>
          <w:rtl w:val="0"/>
          <w:lang w:val="en-US"/>
        </w:rPr>
        <w:t xml:space="preserve">: Having students compare, classify, or use metaphors/analogies. Includes graphic organizers. </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Summarizing and Note Taking</w:t>
      </w:r>
      <w:r>
        <w:rPr>
          <w:rFonts w:ascii="Calibri" w:cs="Calibri" w:hAnsi="Calibri" w:eastAsia="Calibri"/>
          <w:sz w:val="18"/>
          <w:szCs w:val="18"/>
          <w:rtl w:val="0"/>
          <w:lang w:val="en-US"/>
        </w:rPr>
        <w:t>: Students analyze information to identify what is most important. They create a summary by deleting, substituting and keeping some information.</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Reinforcing Effort &amp; Providing Recognition:</w:t>
      </w:r>
      <w:r>
        <w:rPr>
          <w:rFonts w:ascii="Calibri" w:cs="Calibri" w:hAnsi="Calibri" w:eastAsia="Calibri"/>
          <w:sz w:val="18"/>
          <w:szCs w:val="18"/>
          <w:rtl w:val="0"/>
          <w:lang w:val="en-US"/>
        </w:rPr>
        <w:t xml:space="preserve"> Connections are made between effort and achievement. Praise provides information to the student about his/her attainment of specified performance or effort criteria.</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Homework and Practice</w:t>
      </w:r>
      <w:r>
        <w:rPr>
          <w:rFonts w:ascii="Calibri" w:cs="Calibri" w:hAnsi="Calibri" w:eastAsia="Calibri"/>
          <w:sz w:val="18"/>
          <w:szCs w:val="18"/>
          <w:rtl w:val="0"/>
          <w:lang w:val="en-US"/>
        </w:rPr>
        <w:t>: Homework should clearly articulate the purpose. Practice should be focused and lead students to adapt and shape what they have learned.</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Nonlinguistic Representation:</w:t>
      </w:r>
      <w:r>
        <w:rPr>
          <w:rFonts w:ascii="Calibri" w:cs="Calibri" w:hAnsi="Calibri" w:eastAsia="Calibri"/>
          <w:sz w:val="18"/>
          <w:szCs w:val="18"/>
          <w:rtl w:val="0"/>
          <w:lang w:val="en-US"/>
        </w:rPr>
        <w:t xml:space="preserve"> Creating graphic representations, making models, drawing pictures, pictographs, mental images, kinesthetic activity.</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Cooperative Learning:</w:t>
      </w:r>
      <w:r>
        <w:rPr>
          <w:rFonts w:ascii="Calibri" w:cs="Calibri" w:hAnsi="Calibri" w:eastAsia="Calibri"/>
          <w:sz w:val="18"/>
          <w:szCs w:val="18"/>
          <w:rtl w:val="0"/>
          <w:lang w:val="en-US"/>
        </w:rPr>
        <w:t xml:space="preserve"> Components of cooperative learning are positive interdependence; face-to-face promotes interaction between students, both individual and group accountability, appropriate use of social skills, and group processing. Turn-to-your partner and pair-share are informal groups.</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Setting Objectives &amp; Providing Feedback:</w:t>
      </w:r>
      <w:r>
        <w:rPr>
          <w:rFonts w:ascii="Calibri" w:cs="Calibri" w:hAnsi="Calibri" w:eastAsia="Calibri"/>
          <w:sz w:val="18"/>
          <w:szCs w:val="18"/>
          <w:rtl w:val="0"/>
          <w:lang w:val="en-US"/>
        </w:rPr>
        <w:t xml:space="preserve"> Goals narrow what students focus on but are not too specific. Should contain performance (what is expected to do) and criterion of what is acceptable. Feedback is corrective, timely &amp; specific.</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Generating and Testing Hypotheses:</w:t>
      </w:r>
      <w:r>
        <w:rPr>
          <w:rFonts w:ascii="Calibri" w:cs="Calibri" w:hAnsi="Calibri" w:eastAsia="Calibri"/>
          <w:sz w:val="18"/>
          <w:szCs w:val="18"/>
          <w:rtl w:val="0"/>
          <w:lang w:val="en-US"/>
        </w:rPr>
        <w:t xml:space="preserve"> Can be deductive (using a general rule to make a prediction) or inductive (drawing conclusions from information students are given). Deductive approach tends to be more effective. Students should be asked to clearly explain their hypotheses and conclusions.</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Cues, Questions, &amp; Advance Organizers:</w:t>
      </w:r>
      <w:r>
        <w:rPr>
          <w:rFonts w:ascii="Calibri" w:cs="Calibri" w:hAnsi="Calibri" w:eastAsia="Calibri"/>
          <w:sz w:val="18"/>
          <w:szCs w:val="18"/>
          <w:rtl w:val="0"/>
          <w:lang w:val="en-US"/>
        </w:rPr>
        <w:t xml:space="preserve"> Help students retrieve what they already know about a topic: activate prior knowledge. Cues and questions should focus on what is important and aim for higher level thinking in order to produce deeper learning.</w:t>
      </w:r>
    </w:p>
    <w:p>
      <w:pPr>
        <w:pStyle w:val="Normal"/>
        <w:rPr>
          <w:rFonts w:ascii="Calibri" w:cs="Calibri" w:hAnsi="Calibri" w:eastAsia="Calibri"/>
          <w:sz w:val="18"/>
          <w:szCs w:val="18"/>
        </w:rPr>
      </w:pPr>
    </w:p>
    <w:p>
      <w:pPr>
        <w:pStyle w:val="Normal"/>
        <w:rPr>
          <w:rFonts w:ascii="Calibri" w:cs="Calibri" w:hAnsi="Calibri" w:eastAsia="Calibri"/>
          <w:sz w:val="18"/>
          <w:szCs w:val="18"/>
        </w:rPr>
      </w:pPr>
      <w:r>
        <w:rPr>
          <w:rFonts w:ascii="Calibri" w:cs="Calibri" w:hAnsi="Calibri" w:eastAsia="Calibri"/>
          <w:i w:val="1"/>
          <w:iCs w:val="1"/>
          <w:sz w:val="18"/>
          <w:szCs w:val="18"/>
          <w:rtl w:val="0"/>
          <w:lang w:val="en-US"/>
        </w:rPr>
        <w:t>Non-fiction Writing:</w:t>
      </w:r>
      <w:r>
        <w:rPr>
          <w:rFonts w:ascii="Calibri" w:cs="Calibri" w:hAnsi="Calibri" w:eastAsia="Calibri"/>
          <w:sz w:val="18"/>
          <w:szCs w:val="18"/>
          <w:rtl w:val="0"/>
          <w:lang w:val="en-US"/>
        </w:rPr>
        <w:t xml:space="preserve"> Teachers who spend more time on non-fiction writing (description, analysis, and persuasion) have significantly better results than teachers who focus their literacy instruction exclusively on reading. (D. Reeves, 2010)</w:t>
      </w:r>
    </w:p>
    <w:p>
      <w:pPr>
        <w:pStyle w:val="Normal"/>
        <w:rPr>
          <w:rFonts w:ascii="Calibri" w:cs="Calibri" w:hAnsi="Calibri" w:eastAsia="Calibri"/>
          <w:sz w:val="18"/>
          <w:szCs w:val="18"/>
        </w:rPr>
      </w:pPr>
    </w:p>
    <w:p>
      <w:pPr>
        <w:pStyle w:val="Normal"/>
        <w:rPr>
          <w:rFonts w:ascii="Calibri" w:cs="Calibri" w:hAnsi="Calibri" w:eastAsia="Calibri"/>
          <w:sz w:val="18"/>
          <w:szCs w:val="18"/>
        </w:rPr>
      </w:pPr>
    </w:p>
    <w:p>
      <w:pPr>
        <w:pStyle w:val="Normal"/>
      </w:pPr>
      <w:r>
        <w:rPr>
          <w:rFonts w:ascii="Calibri" w:cs="Calibri" w:hAnsi="Calibri" w:eastAsia="Calibri"/>
          <w:sz w:val="18"/>
          <w:szCs w:val="18"/>
        </w:rPr>
      </w:r>
    </w:p>
    <w:sectPr>
      <w:headerReference w:type="default" r:id="rId4"/>
      <w:footerReference w:type="default" r:id="rId5"/>
      <w:pgSz w:w="12240" w:h="15840" w:orient="portrait"/>
      <w:pgMar w:top="504" w:right="504" w:bottom="504" w:left="936" w:header="360"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Wingding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
    </w:pPr>
    <w:r>
      <w:rPr>
        <w:rFonts w:ascii="Calibri" w:cs="Calibri" w:hAnsi="Calibri" w:eastAsia="Calibri"/>
        <w:sz w:val="18"/>
        <w:szCs w:val="18"/>
        <w:rtl w:val="0"/>
        <w:lang w:val="en-US"/>
      </w:rPr>
      <w:t>Adapted from: David Cormier</w:t>
    </w:r>
    <w:r>
      <w:rPr>
        <w:rFonts w:ascii="Calibri" w:cs="Calibri" w:hAnsi="Calibri" w:eastAsia="Calibri"/>
        <w:sz w:val="18"/>
        <w:szCs w:val="18"/>
        <w:rtl w:val="0"/>
        <w:lang w:val="en-US"/>
      </w:rPr>
      <w:t>’</w:t>
    </w:r>
    <w:r>
      <w:rPr>
        <w:rFonts w:ascii="Calibri" w:cs="Calibri" w:hAnsi="Calibri" w:eastAsia="Calibri"/>
        <w:sz w:val="18"/>
        <w:szCs w:val="18"/>
        <w:rtl w:val="0"/>
        <w:lang w:val="en-US"/>
      </w:rPr>
      <w:t xml:space="preserve">s </w:t>
    </w:r>
    <w:r>
      <w:rPr>
        <w:rFonts w:ascii="Calibri" w:cs="Calibri" w:hAnsi="Calibri" w:eastAsia="Calibri"/>
        <w:i w:val="1"/>
        <w:iCs w:val="1"/>
        <w:sz w:val="18"/>
        <w:szCs w:val="18"/>
        <w:rtl w:val="0"/>
        <w:lang w:val="en-US"/>
      </w:rPr>
      <w:t>Instructional Coaching Classroom Visit</w:t>
    </w:r>
    <w:r>
      <w:rPr>
        <w:rFonts w:ascii="Calibri" w:cs="Calibri" w:hAnsi="Calibri" w:eastAsia="Calibri"/>
        <w:sz w:val="18"/>
        <w:szCs w:val="18"/>
        <w:rtl w:val="0"/>
        <w:lang w:val="en-US"/>
      </w:rPr>
      <w:t xml:space="preserve"> Form for use in non-evaluative coaching visits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
      <w:rPr>
        <w:rFonts w:ascii="Calibri" w:cs="Calibri" w:hAnsi="Calibri" w:eastAsia="Calibri"/>
        <w:b w:val="1"/>
        <w:bCs w:val="1"/>
      </w:rPr>
    </w:pPr>
    <w:r>
      <w:rPr>
        <w:rFonts w:ascii="Calibri" w:cs="Calibri" w:hAnsi="Calibri" w:eastAsia="Calibri"/>
        <w:b w:val="1"/>
        <w:bCs w:val="1"/>
        <w:rtl w:val="0"/>
        <w:lang w:val="en-US"/>
      </w:rPr>
      <w:t xml:space="preserve">Walkthroughs &amp; </w:t>
    </w:r>
    <w:r>
      <w:rPr>
        <w:rFonts w:ascii="Times New Roman" w:cs="Arial Unicode MS" w:hAnsi="Arial Unicode MS" w:eastAsia="Arial Unicode MS"/>
        <w:rtl w:val="0"/>
      </w:rPr>
      <w:t>I</w:t>
    </w:r>
    <w:r>
      <w:rPr>
        <w:rFonts w:ascii="Calibri" w:cs="Calibri" w:hAnsi="Calibri" w:eastAsia="Calibri"/>
        <w:b w:val="1"/>
        <w:bCs w:val="1"/>
        <w:rtl w:val="0"/>
        <w:lang w:val="en-US"/>
      </w:rPr>
      <w:t xml:space="preserve">nstructional Coaching </w:t>
    </w:r>
    <w:r>
      <w:rPr>
        <w:rFonts w:ascii="Calibri" w:cs="Calibri" w:hAnsi="Calibri" w:eastAsia="Calibri"/>
        <w:b w:val="1"/>
        <w:bCs w:val="1"/>
        <w:rtl w:val="0"/>
        <w:lang w:val="en-US"/>
      </w:rPr>
      <w:t>Feedback</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360"/>
          <w:tab w:val="clear" w:pos="0"/>
        </w:tabs>
        <w:ind w:left="360" w:hanging="36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3">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4">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5">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6">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7">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8">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9">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10">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11">
    <w:multiLevelType w:val="multilevel"/>
    <w:styleLink w:val="List 0"/>
    <w:lvl w:ilvl="0">
      <w:start w:val="0"/>
      <w:numFmt w:val="bullet"/>
      <w:suff w:val="tab"/>
      <w:lvlText w:val="❑"/>
      <w:lvlJc w:val="left"/>
      <w:pPr>
        <w:tabs>
          <w:tab w:val="num" w:pos="360"/>
          <w:tab w:val="clear" w:pos="0"/>
        </w:tabs>
        <w:ind w:left="36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caps w:val="0"/>
        <w:smallCaps w:val="0"/>
        <w:strike w:val="0"/>
        <w:dstrike w:val="0"/>
        <w:outline w:val="0"/>
        <w:color w:val="000000"/>
        <w:spacing w:val="0"/>
        <w:kern w:val="0"/>
        <w:position w:val="0"/>
        <w:sz w:val="20"/>
        <w:szCs w:val="20"/>
        <w:u w:val="none" w:color="000000"/>
        <w:vertAlign w:val="baseline"/>
        <w:lang w:val="en-US"/>
      </w:rPr>
    </w:lvl>
  </w:abstractNum>
  <w:abstractNum w:abstractNumId="12">
    <w:multiLevelType w:val="multilevel"/>
    <w:lvl w:ilvl="0">
      <w:start w:val="1"/>
      <w:numFmt w:val="bullet"/>
      <w:suff w:val="tab"/>
      <w:lvlText w:val="❑"/>
      <w:lvlJc w:val="left"/>
      <w:pPr>
        <w:tabs>
          <w:tab w:val="num" w:pos="360"/>
          <w:tab w:val="clear" w:pos="0"/>
        </w:tabs>
        <w:ind w:left="360" w:hanging="36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4">
    <w:multiLevelType w:val="multilevel"/>
    <w:styleLink w:val="List 1"/>
    <w:lvl w:ilvl="0">
      <w:start w:val="0"/>
      <w:numFmt w:val="bullet"/>
      <w:suff w:val="tab"/>
      <w:lvlText w:val="❑"/>
      <w:lvlJc w:val="left"/>
      <w:pPr>
        <w:tabs>
          <w:tab w:val="num" w:pos="360"/>
          <w:tab w:val="clear" w:pos="0"/>
        </w:tabs>
        <w:ind w:left="360" w:hanging="360"/>
      </w:pPr>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abstractNum>
  <w:abstractNum w:abstractNumId="15">
    <w:multiLevelType w:val="multilevel"/>
    <w:styleLink w:val="List 1"/>
    <w:lvl w:ilvl="0">
      <w:start w:val="0"/>
      <w:numFmt w:val="bullet"/>
      <w:suff w:val="tab"/>
      <w:lvlText w:val="❑"/>
      <w:lvlJc w:val="left"/>
      <w:pPr>
        <w:tabs>
          <w:tab w:val="num" w:pos="360"/>
          <w:tab w:val="clear" w:pos="0"/>
        </w:tabs>
        <w:ind w:left="360" w:hanging="360"/>
      </w:pPr>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abstractNum>
  <w:abstractNum w:abstractNumId="16">
    <w:multiLevelType w:val="multilevel"/>
    <w:styleLink w:val="List 1"/>
    <w:lvl w:ilvl="0">
      <w:start w:val="0"/>
      <w:numFmt w:val="bullet"/>
      <w:suff w:val="tab"/>
      <w:lvlText w:val="❑"/>
      <w:lvlJc w:val="left"/>
      <w:pPr>
        <w:tabs>
          <w:tab w:val="num" w:pos="360"/>
          <w:tab w:val="clear" w:pos="0"/>
        </w:tabs>
        <w:ind w:left="360" w:hanging="360"/>
      </w:pPr>
      <w:rPr>
        <w:rFonts w:ascii="Trebuchet MS" w:cs="Trebuchet MS" w:hAnsi="Trebuchet MS" w:eastAsia="Trebuchet MS"/>
        <w:b w:val="1"/>
        <w:bCs w:val="1"/>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020"/>
          <w:tab w:val="clear" w:pos="0"/>
        </w:tabs>
        <w:ind w:left="102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2">
      <w:start w:val="1"/>
      <w:numFmt w:val="bullet"/>
      <w:suff w:val="tab"/>
      <w:lvlText w:val="▪"/>
      <w:lvlJc w:val="left"/>
      <w:pPr>
        <w:tabs>
          <w:tab w:val="num" w:pos="1740"/>
          <w:tab w:val="clear" w:pos="0"/>
        </w:tabs>
        <w:ind w:left="174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3">
      <w:start w:val="1"/>
      <w:numFmt w:val="bullet"/>
      <w:suff w:val="tab"/>
      <w:lvlText w:val="•"/>
      <w:lvlJc w:val="left"/>
      <w:pPr>
        <w:tabs>
          <w:tab w:val="num" w:pos="2460"/>
          <w:tab w:val="clear" w:pos="0"/>
        </w:tabs>
        <w:ind w:left="246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4">
      <w:start w:val="1"/>
      <w:numFmt w:val="bullet"/>
      <w:suff w:val="tab"/>
      <w:lvlText w:val="o"/>
      <w:lvlJc w:val="left"/>
      <w:pPr>
        <w:tabs>
          <w:tab w:val="num" w:pos="3180"/>
          <w:tab w:val="clear" w:pos="0"/>
        </w:tabs>
        <w:ind w:left="318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5">
      <w:start w:val="1"/>
      <w:numFmt w:val="bullet"/>
      <w:suff w:val="tab"/>
      <w:lvlText w:val="▪"/>
      <w:lvlJc w:val="left"/>
      <w:pPr>
        <w:tabs>
          <w:tab w:val="num" w:pos="3900"/>
          <w:tab w:val="clear" w:pos="0"/>
        </w:tabs>
        <w:ind w:left="390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6">
      <w:start w:val="1"/>
      <w:numFmt w:val="bullet"/>
      <w:suff w:val="tab"/>
      <w:lvlText w:val="•"/>
      <w:lvlJc w:val="left"/>
      <w:pPr>
        <w:tabs>
          <w:tab w:val="num" w:pos="4620"/>
          <w:tab w:val="clear" w:pos="0"/>
        </w:tabs>
        <w:ind w:left="462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7">
      <w:start w:val="1"/>
      <w:numFmt w:val="bullet"/>
      <w:suff w:val="tab"/>
      <w:lvlText w:val="o"/>
      <w:lvlJc w:val="left"/>
      <w:pPr>
        <w:tabs>
          <w:tab w:val="num" w:pos="5340"/>
          <w:tab w:val="clear" w:pos="0"/>
        </w:tabs>
        <w:ind w:left="534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lvl w:ilvl="8">
      <w:start w:val="1"/>
      <w:numFmt w:val="bullet"/>
      <w:suff w:val="tab"/>
      <w:lvlText w:val="▪"/>
      <w:lvlJc w:val="left"/>
      <w:pPr>
        <w:tabs>
          <w:tab w:val="num" w:pos="6060"/>
          <w:tab w:val="clear" w:pos="0"/>
        </w:tabs>
        <w:ind w:left="6060" w:hanging="300"/>
      </w:pP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13"/>
      </w:numPr>
    </w:pPr>
  </w:style>
  <w:style w:type="numbering" w:styleId="Imported Style 2">
    <w:name w:val="Imported Style 2"/>
    <w:next w:val="Imported Style 2"/>
    <w:pPr>
      <w:numPr>
        <w:numId w:val="1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